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4" w:rsidRDefault="00507DE4" w:rsidP="00507DE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9"/>
          <w:w w:val="95"/>
          <w:sz w:val="18"/>
          <w:szCs w:val="20"/>
          <w:lang w:val="it-IT"/>
        </w:rPr>
      </w:pPr>
    </w:p>
    <w:p w:rsidR="00374931" w:rsidRDefault="00374931" w:rsidP="00507DE4">
      <w:pPr>
        <w:jc w:val="center"/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</w:pPr>
    </w:p>
    <w:p w:rsidR="00507DE4" w:rsidRDefault="00507DE4" w:rsidP="00507DE4">
      <w:pPr>
        <w:jc w:val="center"/>
        <w:rPr>
          <w:rFonts w:ascii="Calibri" w:hAnsi="Calibri" w:cs="Calibri"/>
          <w:b/>
          <w:color w:val="000009"/>
          <w:spacing w:val="-4"/>
          <w:w w:val="95"/>
          <w:sz w:val="18"/>
          <w:szCs w:val="20"/>
          <w:lang w:val="it-IT"/>
        </w:rPr>
      </w:pP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REGOLAMENTO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ISVAP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N.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23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DEL</w:t>
      </w:r>
      <w:r w:rsidRPr="00507DE4">
        <w:rPr>
          <w:rFonts w:ascii="Calibri" w:hAnsi="Calibri" w:cs="Calibri"/>
          <w:b/>
          <w:color w:val="000009"/>
          <w:spacing w:val="11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9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MAGGIO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pacing w:val="-4"/>
          <w:w w:val="95"/>
          <w:sz w:val="18"/>
          <w:szCs w:val="20"/>
          <w:lang w:val="it-IT"/>
        </w:rPr>
        <w:t>2008</w:t>
      </w:r>
    </w:p>
    <w:p w:rsidR="00507DE4" w:rsidRPr="00507DE4" w:rsidRDefault="00507DE4" w:rsidP="00507DE4">
      <w:pPr>
        <w:jc w:val="center"/>
        <w:rPr>
          <w:rFonts w:ascii="Calibri" w:hAnsi="Calibri" w:cs="Calibri"/>
          <w:b/>
          <w:sz w:val="18"/>
          <w:szCs w:val="20"/>
          <w:lang w:val="it-IT"/>
        </w:rPr>
      </w:pPr>
    </w:p>
    <w:p w:rsidR="00507DE4" w:rsidRDefault="00507DE4" w:rsidP="00507DE4">
      <w:pPr>
        <w:spacing w:line="244" w:lineRule="auto"/>
        <w:jc w:val="center"/>
        <w:rPr>
          <w:rFonts w:ascii="Calibri" w:hAnsi="Calibri" w:cs="Calibri"/>
          <w:b/>
          <w:color w:val="000009"/>
          <w:spacing w:val="-2"/>
          <w:w w:val="95"/>
          <w:sz w:val="18"/>
          <w:szCs w:val="20"/>
          <w:lang w:val="it-IT"/>
        </w:rPr>
      </w:pP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 xml:space="preserve">CONCERNENTE LA DISCIPLINA DELLA TRASPARENZA DEI PREMI E DELLE CONDIZIONI DI CONTRATTO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NELL’ASSICURAZIONE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OBBLIGATORIA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PER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I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VEICOLI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A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MOTORE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E</w:t>
      </w:r>
      <w:r w:rsidRPr="00507DE4">
        <w:rPr>
          <w:rFonts w:ascii="Calibri" w:hAnsi="Calibri" w:cs="Calibri"/>
          <w:b/>
          <w:color w:val="000009"/>
          <w:spacing w:val="-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z w:val="18"/>
          <w:szCs w:val="20"/>
          <w:lang w:val="it-IT"/>
        </w:rPr>
        <w:t>NATANTI</w:t>
      </w:r>
      <w:r w:rsidRPr="00507DE4">
        <w:rPr>
          <w:rFonts w:ascii="Calibri" w:hAnsi="Calibri" w:cs="Calibri"/>
          <w:b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DI</w:t>
      </w:r>
      <w:r w:rsidRPr="00507DE4">
        <w:rPr>
          <w:rFonts w:ascii="Calibri" w:hAnsi="Calibri" w:cs="Calibri"/>
          <w:b/>
          <w:color w:val="000009"/>
          <w:spacing w:val="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CUI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ALL’ARTICOLO</w:t>
      </w:r>
      <w:r w:rsidRPr="00507DE4">
        <w:rPr>
          <w:rFonts w:ascii="Calibri" w:hAnsi="Calibri" w:cs="Calibri"/>
          <w:b/>
          <w:color w:val="000009"/>
          <w:spacing w:val="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131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DEL</w:t>
      </w:r>
      <w:r w:rsidRPr="00507DE4">
        <w:rPr>
          <w:rFonts w:ascii="Calibri" w:hAnsi="Calibri" w:cs="Calibri"/>
          <w:b/>
          <w:color w:val="000009"/>
          <w:spacing w:val="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DECRETO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LEGISLATIVO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07/09/2005,</w:t>
      </w:r>
      <w:r w:rsidRPr="00507DE4">
        <w:rPr>
          <w:rFonts w:ascii="Calibri" w:hAnsi="Calibri" w:cs="Calibri"/>
          <w:b/>
          <w:color w:val="000009"/>
          <w:spacing w:val="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N.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209</w:t>
      </w:r>
      <w:r w:rsidRPr="00507DE4">
        <w:rPr>
          <w:rFonts w:ascii="Calibri" w:hAnsi="Calibri" w:cs="Calibri"/>
          <w:b/>
          <w:color w:val="000009"/>
          <w:spacing w:val="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-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CODICE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DELLE</w:t>
      </w:r>
      <w:r w:rsidRPr="00507DE4">
        <w:rPr>
          <w:rFonts w:ascii="Calibri" w:hAnsi="Calibri" w:cs="Calibri"/>
          <w:b/>
          <w:color w:val="000009"/>
          <w:spacing w:val="9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w w:val="95"/>
          <w:sz w:val="18"/>
          <w:szCs w:val="20"/>
          <w:lang w:val="it-IT"/>
        </w:rPr>
        <w:t>ASSICURAZIONI</w:t>
      </w:r>
      <w:r w:rsidRPr="00507DE4">
        <w:rPr>
          <w:rFonts w:ascii="Calibri" w:hAnsi="Calibri" w:cs="Calibri"/>
          <w:b/>
          <w:color w:val="000009"/>
          <w:spacing w:val="10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b/>
          <w:color w:val="000009"/>
          <w:spacing w:val="-2"/>
          <w:w w:val="95"/>
          <w:sz w:val="18"/>
          <w:szCs w:val="20"/>
          <w:lang w:val="it-IT"/>
        </w:rPr>
        <w:t>PRIVATE</w:t>
      </w:r>
    </w:p>
    <w:p w:rsidR="00507DE4" w:rsidRDefault="00507DE4" w:rsidP="00507DE4">
      <w:pPr>
        <w:spacing w:line="244" w:lineRule="auto"/>
        <w:jc w:val="center"/>
        <w:rPr>
          <w:rFonts w:ascii="Calibri" w:hAnsi="Calibri" w:cs="Calibri"/>
          <w:b/>
          <w:sz w:val="18"/>
          <w:szCs w:val="20"/>
          <w:lang w:val="it-IT"/>
        </w:rPr>
      </w:pPr>
    </w:p>
    <w:p w:rsidR="00507DE4" w:rsidRPr="00507DE4" w:rsidRDefault="00507DE4" w:rsidP="00507DE4">
      <w:pPr>
        <w:spacing w:line="244" w:lineRule="auto"/>
        <w:jc w:val="both"/>
        <w:rPr>
          <w:rFonts w:ascii="Calibri" w:hAnsi="Calibri" w:cs="Calibri"/>
          <w:sz w:val="18"/>
          <w:szCs w:val="20"/>
          <w:lang w:val="it-IT"/>
        </w:rPr>
      </w:pPr>
      <w:r w:rsidRPr="00507DE4">
        <w:rPr>
          <w:rFonts w:ascii="Calibri" w:hAnsi="Calibri" w:cs="Calibri"/>
          <w:sz w:val="18"/>
          <w:szCs w:val="20"/>
          <w:lang w:val="it-IT"/>
        </w:rPr>
        <w:t>In riferimento agli obblighi info</w:t>
      </w:r>
      <w:r w:rsidR="00374931">
        <w:rPr>
          <w:rFonts w:ascii="Calibri" w:hAnsi="Calibri" w:cs="Calibri"/>
          <w:sz w:val="18"/>
          <w:szCs w:val="20"/>
          <w:lang w:val="it-IT"/>
        </w:rPr>
        <w:t>r</w:t>
      </w:r>
      <w:r w:rsidRPr="00507DE4">
        <w:rPr>
          <w:rFonts w:ascii="Calibri" w:hAnsi="Calibri" w:cs="Calibri"/>
          <w:sz w:val="18"/>
          <w:szCs w:val="20"/>
          <w:lang w:val="it-IT"/>
        </w:rPr>
        <w:t xml:space="preserve">mativi a carico degli Intermediari Assicurativi, Art. 9 del sopra citato Regolamento ISVAP, Hub03 Srl mette di seguito a disposizione l’informativa riguardo i livelli provvigionali massimi percepiti – sui premi globali – dalle Direzioni e dalle Agenzie delle Imprese di Assicurazione con cui sono in essere rapporti di libera collaborazione e di cui sono intermediati i prodotti. Lo stesso elenco è disponibile (e può essere consultato e scaricato) sul sito internet aziendale di Hub03 Srl all’indirizzo </w:t>
      </w:r>
      <w:hyperlink r:id="rId6" w:history="1">
        <w:r w:rsidRPr="009340EF">
          <w:rPr>
            <w:rStyle w:val="Collegamentoipertestuale"/>
            <w:rFonts w:ascii="Calibri" w:hAnsi="Calibri" w:cs="Calibri"/>
            <w:sz w:val="18"/>
            <w:szCs w:val="20"/>
            <w:lang w:val="it-IT"/>
          </w:rPr>
          <w:t>www.h03.it</w:t>
        </w:r>
      </w:hyperlink>
      <w:r>
        <w:rPr>
          <w:rFonts w:ascii="Calibri" w:hAnsi="Calibri" w:cs="Calibri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sz w:val="18"/>
          <w:szCs w:val="20"/>
          <w:lang w:val="it-IT"/>
        </w:rPr>
        <w:t xml:space="preserve">o comunque sarà fornito al contraente su sua richiesta. </w:t>
      </w:r>
    </w:p>
    <w:p w:rsidR="00507DE4" w:rsidRPr="00507DE4" w:rsidRDefault="00507DE4" w:rsidP="00507DE4">
      <w:pPr>
        <w:spacing w:line="244" w:lineRule="auto"/>
        <w:jc w:val="both"/>
        <w:rPr>
          <w:rFonts w:ascii="Calibri" w:hAnsi="Calibri" w:cs="Calibri"/>
          <w:color w:val="000009"/>
          <w:w w:val="105"/>
          <w:sz w:val="18"/>
          <w:szCs w:val="20"/>
          <w:lang w:val="it-IT"/>
        </w:rPr>
      </w:pPr>
    </w:p>
    <w:p w:rsidR="00507DE4" w:rsidRPr="00507DE4" w:rsidRDefault="00507DE4" w:rsidP="00507DE4">
      <w:pPr>
        <w:pStyle w:val="Corpotesto"/>
        <w:jc w:val="both"/>
        <w:rPr>
          <w:rFonts w:ascii="Calibri" w:hAnsi="Calibri" w:cs="Calibri"/>
          <w:sz w:val="18"/>
          <w:szCs w:val="20"/>
          <w:lang w:val="it-IT"/>
        </w:rPr>
      </w:pPr>
      <w:r w:rsidRPr="00507DE4">
        <w:rPr>
          <w:rFonts w:ascii="Calibri" w:hAnsi="Calibri" w:cs="Calibri"/>
          <w:w w:val="105"/>
          <w:sz w:val="18"/>
          <w:szCs w:val="20"/>
          <w:lang w:val="it-IT"/>
        </w:rPr>
        <w:t>L’elenco</w:t>
      </w:r>
      <w:r w:rsidRPr="00507DE4">
        <w:rPr>
          <w:rFonts w:ascii="Calibri" w:hAnsi="Calibri" w:cs="Calibri"/>
          <w:spacing w:val="-6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è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soggetto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ad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aggiornamento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periodico,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pertanto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possono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sussistere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d</w:t>
      </w:r>
      <w:bookmarkStart w:id="0" w:name="_GoBack"/>
      <w:bookmarkEnd w:id="0"/>
      <w:r w:rsidRPr="00507DE4">
        <w:rPr>
          <w:rFonts w:ascii="Calibri" w:hAnsi="Calibri" w:cs="Calibri"/>
          <w:w w:val="105"/>
          <w:sz w:val="18"/>
          <w:szCs w:val="20"/>
          <w:lang w:val="it-IT"/>
        </w:rPr>
        <w:t>ati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non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w w:val="105"/>
          <w:sz w:val="18"/>
          <w:szCs w:val="20"/>
          <w:lang w:val="it-IT"/>
        </w:rPr>
        <w:t>perfettamente</w:t>
      </w:r>
      <w:r w:rsidRPr="00507DE4">
        <w:rPr>
          <w:rFonts w:ascii="Calibri" w:hAnsi="Calibri" w:cs="Calibri"/>
          <w:spacing w:val="-5"/>
          <w:w w:val="105"/>
          <w:sz w:val="18"/>
          <w:szCs w:val="20"/>
          <w:lang w:val="it-IT"/>
        </w:rPr>
        <w:t xml:space="preserve"> </w:t>
      </w:r>
      <w:r w:rsidRPr="00507DE4">
        <w:rPr>
          <w:rFonts w:ascii="Calibri" w:hAnsi="Calibri" w:cs="Calibri"/>
          <w:spacing w:val="-2"/>
          <w:w w:val="105"/>
          <w:sz w:val="18"/>
          <w:szCs w:val="20"/>
          <w:lang w:val="it-IT"/>
        </w:rPr>
        <w:t>allineati.</w:t>
      </w:r>
    </w:p>
    <w:p w:rsidR="00507DE4" w:rsidRPr="00507DE4" w:rsidRDefault="00507DE4" w:rsidP="00507DE4">
      <w:pPr>
        <w:pStyle w:val="Corpotesto"/>
        <w:spacing w:before="100" w:beforeAutospacing="1" w:after="100" w:afterAutospacing="1" w:line="180" w:lineRule="auto"/>
        <w:ind w:left="127" w:right="128"/>
        <w:jc w:val="both"/>
        <w:rPr>
          <w:rFonts w:asciiTheme="minorHAnsi" w:hAnsiTheme="minorHAnsi" w:cstheme="minorHAnsi"/>
          <w:sz w:val="18"/>
          <w:szCs w:val="20"/>
          <w:lang w:val="it-IT"/>
        </w:rPr>
      </w:pPr>
    </w:p>
    <w:p w:rsidR="0035680F" w:rsidRPr="00507DE4" w:rsidRDefault="00507DE4" w:rsidP="00507DE4">
      <w:pPr>
        <w:spacing w:before="100" w:beforeAutospacing="1" w:after="100" w:afterAutospacing="1"/>
        <w:ind w:right="1276"/>
        <w:rPr>
          <w:rFonts w:asciiTheme="minorHAnsi" w:hAnsiTheme="minorHAnsi" w:cstheme="minorHAnsi"/>
          <w:sz w:val="18"/>
          <w:szCs w:val="20"/>
          <w:lang w:val="it-IT"/>
        </w:rPr>
      </w:pPr>
      <w:r w:rsidRPr="00507DE4">
        <w:rPr>
          <w:noProof/>
          <w:lang w:val="it-IT" w:eastAsia="it-IT"/>
        </w:rPr>
        <w:drawing>
          <wp:inline distT="0" distB="0" distL="0" distR="0">
            <wp:extent cx="6210935" cy="333665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3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E4" w:rsidRPr="00507DE4" w:rsidRDefault="00507DE4" w:rsidP="00507DE4">
      <w:pPr>
        <w:spacing w:before="100" w:beforeAutospacing="1" w:after="100" w:afterAutospacing="1"/>
        <w:rPr>
          <w:rFonts w:asciiTheme="minorHAnsi" w:hAnsiTheme="minorHAnsi" w:cstheme="minorHAnsi"/>
          <w:sz w:val="18"/>
          <w:szCs w:val="20"/>
          <w:lang w:val="it-IT"/>
        </w:rPr>
      </w:pPr>
    </w:p>
    <w:p w:rsidR="00507DE4" w:rsidRPr="00507DE4" w:rsidRDefault="00507DE4" w:rsidP="00507DE4">
      <w:pPr>
        <w:spacing w:before="100" w:beforeAutospacing="1" w:after="100" w:afterAutospacing="1"/>
        <w:rPr>
          <w:rFonts w:asciiTheme="minorHAnsi" w:hAnsiTheme="minorHAnsi" w:cstheme="minorHAnsi"/>
          <w:sz w:val="18"/>
          <w:szCs w:val="20"/>
          <w:lang w:val="it-IT"/>
        </w:rPr>
      </w:pPr>
    </w:p>
    <w:p w:rsidR="00507DE4" w:rsidRPr="00507DE4" w:rsidRDefault="00507DE4" w:rsidP="00507DE4">
      <w:pPr>
        <w:spacing w:before="100" w:beforeAutospacing="1" w:after="100" w:afterAutospacing="1"/>
        <w:rPr>
          <w:rFonts w:asciiTheme="minorHAnsi" w:hAnsiTheme="minorHAnsi" w:cstheme="minorHAnsi"/>
          <w:sz w:val="18"/>
          <w:szCs w:val="20"/>
          <w:lang w:val="it-IT"/>
        </w:rPr>
      </w:pPr>
    </w:p>
    <w:sectPr w:rsidR="00507DE4" w:rsidRPr="00507DE4" w:rsidSect="00507DE4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5D" w:rsidRDefault="00AB495D" w:rsidP="00507DE4">
      <w:r>
        <w:separator/>
      </w:r>
    </w:p>
  </w:endnote>
  <w:endnote w:type="continuationSeparator" w:id="0">
    <w:p w:rsidR="00AB495D" w:rsidRDefault="00AB495D" w:rsidP="0050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5D" w:rsidRDefault="00AB495D" w:rsidP="00507DE4">
      <w:r>
        <w:separator/>
      </w:r>
    </w:p>
  </w:footnote>
  <w:footnote w:type="continuationSeparator" w:id="0">
    <w:p w:rsidR="00AB495D" w:rsidRDefault="00AB495D" w:rsidP="0050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E4" w:rsidRDefault="00507DE4">
    <w:pPr>
      <w:pStyle w:val="Intestazione"/>
    </w:pPr>
    <w:r>
      <w:rPr>
        <w:noProof/>
        <w:lang w:val="it-IT" w:eastAsia="it-IT"/>
      </w:rPr>
      <w:drawing>
        <wp:inline distT="0" distB="0" distL="0" distR="0" wp14:anchorId="43DE8DE0" wp14:editId="4BF594B4">
          <wp:extent cx="1358900" cy="1079500"/>
          <wp:effectExtent l="0" t="0" r="12700" b="1270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4"/>
    <w:rsid w:val="0035680F"/>
    <w:rsid w:val="00374931"/>
    <w:rsid w:val="00507DE4"/>
    <w:rsid w:val="00A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20CE"/>
  <w15:chartTrackingRefBased/>
  <w15:docId w15:val="{60B029E4-3C99-4E16-A922-9C799B64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7DE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7DE4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7DE4"/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07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DE4"/>
    <w:rPr>
      <w:rFonts w:ascii="Arial Unicode MS" w:eastAsia="Arial Unicode MS" w:hAnsi="Arial Unicode MS" w:cs="Arial Unicode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7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DE4"/>
    <w:rPr>
      <w:rFonts w:ascii="Arial Unicode MS" w:eastAsia="Arial Unicode MS" w:hAnsi="Arial Unicode MS" w:cs="Arial Unicode MS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0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03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Giacomazzi</dc:creator>
  <cp:keywords/>
  <dc:description/>
  <cp:lastModifiedBy>Marta Giacomazzi</cp:lastModifiedBy>
  <cp:revision>2</cp:revision>
  <dcterms:created xsi:type="dcterms:W3CDTF">2022-03-31T14:24:00Z</dcterms:created>
  <dcterms:modified xsi:type="dcterms:W3CDTF">2022-03-31T15:27:00Z</dcterms:modified>
</cp:coreProperties>
</file>